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75" w:rsidRDefault="00C31175" w:rsidP="00C311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</w:pPr>
      <w:bookmarkStart w:id="0" w:name="_GoBack"/>
      <w:r w:rsidRPr="00C31175"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  <w:t>ADHS im Übergang zum Erwachsenenalter</w:t>
      </w:r>
      <w:bookmarkEnd w:id="0"/>
      <w:r w:rsidRPr="00C31175"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  <w:t>: Wenn die Versorgungskette abreißt</w:t>
      </w:r>
    </w:p>
    <w:p w:rsidR="00C31175" w:rsidRPr="00C31175" w:rsidRDefault="00C31175" w:rsidP="00C311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</w:pPr>
    </w:p>
    <w:p w:rsidR="00C31175" w:rsidRPr="00C31175" w:rsidRDefault="00C31175" w:rsidP="00C3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Mehr als jeder zweite ADHS-Patient nimmt die Krankheit in das Erwachsenenleben mit. Doch in vielen Fällen scheitert die Fortführung einer ADHS-Therapie. Denn Prozesse wie Ablösung vom Elternhaus oder Wechsel vertrauter Therapeuten beim Übergang von der Kinder- und jugendärztlichen zur Erwachsenen</w:t>
      </w:r>
      <w:r w:rsidRPr="00C3117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  <w:t>versorgung erschweren die nahtlose Weiter</w:t>
      </w:r>
      <w:r w:rsidRPr="00C3117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  <w:t>behandlung. Dieser Beitrag beleuchtet die hohe Brisanz der Übergangsphase im Hinblick auf die therapeutische Versorgung von ADHS-Patienten.</w:t>
      </w: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31175" w:rsidRPr="00C31175" w:rsidRDefault="00C31175" w:rsidP="00C311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3117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Versorgungsbrüche kennzeichnen den Übergang in das Erwachsenenalter </w:t>
      </w:r>
    </w:p>
    <w:p w:rsidR="00C31175" w:rsidRPr="00C31175" w:rsidRDefault="00C31175" w:rsidP="00C3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erfolgreiche Übergang (Transition) von der kinder- und jugendärztlichen Behandlung in die Erwachsenenversorgung kann durch einen Wechsel der Medikation oder auch Hindernisse bei der Weiterverordnung erschwert werden. Es resultieren gehäuft Therapieabbrüche, wie folgende Fakten verdeutlichen: </w:t>
      </w:r>
    </w:p>
    <w:p w:rsidR="00C31175" w:rsidRPr="00C31175" w:rsidRDefault="00C31175" w:rsidP="00C311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Daten aus Großbritannien zeigen, dass dort kaum ein ADHS-Patient im Alter von 21 Jahren eine spezifische Medikation erhielt.</w:t>
      </w:r>
      <w:r w:rsidRPr="00C31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1</w:t>
      </w:r>
    </w:p>
    <w:p w:rsidR="00C31175" w:rsidRPr="00C31175" w:rsidRDefault="00C31175" w:rsidP="00C311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Versorgungbrüche sind auch in Deutschland an der Tagesordnung: 49 % der im Rahmen des Gesundheitsmonitors 2013 befragten Jugendlichen zwischen 18 und 21 Jahren gaben an, dass nach dem 18. Lebensjahr die medikamentöse Behandlung beendet wurde.</w:t>
      </w:r>
      <w:r w:rsidRPr="00C31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2</w:t>
      </w:r>
    </w:p>
    <w:p w:rsidR="00C31175" w:rsidRPr="00C31175" w:rsidRDefault="00C31175" w:rsidP="00C311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80 % der stark Belasteten gaben weiterhin an, dass sie Schwierigkeiten hatten, nach dem 18. Lebensjahr eine Therapie zu erhalten.</w:t>
      </w:r>
      <w:r w:rsidRPr="00C31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2</w:t>
      </w:r>
    </w:p>
    <w:p w:rsidR="00C31175" w:rsidRPr="00C31175" w:rsidRDefault="00C31175" w:rsidP="00C3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Zur Verbesserung der Situation sprechen sich die Studienautoren des Gesundheits</w:t>
      </w: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 xml:space="preserve">monitors 2013 unter anderem dafür aus, vor allem </w:t>
      </w:r>
      <w:r w:rsidRPr="00C3117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Ärzte der Primärversorgung</w:t>
      </w: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die Problematik der Persistenz von ADHS im jungen Erwachsenenalter stärker zu sensibilisieren.</w:t>
      </w:r>
      <w:r w:rsidRPr="00C31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3</w:t>
      </w: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31175" w:rsidRPr="00C31175" w:rsidRDefault="00C31175" w:rsidP="00C3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Die Defizite beim Wechsel der Behandlung vom Jugend- ins Erwachsenenalter wurden jüngst von deutschen ADHS-Experten in einem Eckpunktepapier bemängelt.</w:t>
      </w:r>
      <w:r w:rsidRPr="00C31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4</w:t>
      </w: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Demnach kursierten in der Öffentlichkeit noch immer </w:t>
      </w:r>
      <w:r w:rsidRPr="00C3117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Fehlinformationen</w:t>
      </w: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ADHS und den Behandlungsmöglichkeiten des Störungsbildes. </w:t>
      </w:r>
    </w:p>
    <w:p w:rsidR="00C31175" w:rsidRPr="00C31175" w:rsidRDefault="00C31175" w:rsidP="00C311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3117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Was sind die besonderen Probleme der „Übergangspatienten“ mit ADHS? </w:t>
      </w:r>
    </w:p>
    <w:p w:rsidR="00C31175" w:rsidRPr="00C31175" w:rsidRDefault="00C31175" w:rsidP="00C3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Kernsymptome sind auch jenseits des 18. Lebensjahrs noch vorhanden – allerdings in veränderter Ausprägung und oft maskiert durch Begleiterkrankungen. So sollten sich behandelnde Ärzte bei ihren „Übergangspatienten“ folgender Problembereiche, die eine Weiterbehandlung der ADHS auch im Erwachsenalter erfordern, bewusst sein: </w:t>
      </w:r>
    </w:p>
    <w:p w:rsidR="00C31175" w:rsidRPr="00C31175" w:rsidRDefault="00C31175" w:rsidP="00C3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1. Verschiebung der Kern-Symptomatik </w:t>
      </w:r>
    </w:p>
    <w:p w:rsidR="00C31175" w:rsidRPr="00C31175" w:rsidRDefault="00C31175" w:rsidP="00C3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Bei Persistenz der jugendlichen ADHS in das Erwachsenenalter kommt es zu einer deutlichen Veränderung der Symptomatik, d.h. es kommt zu einer verminderten oder verstärkten Ausprägung der Kernsymtome:</w:t>
      </w:r>
      <w:r w:rsidRPr="00C31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1</w:t>
      </w: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31175" w:rsidRPr="00C31175" w:rsidRDefault="00C31175" w:rsidP="00C311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Hyperaktivität: Nimmt bei über 50 % der Patienten ab.</w:t>
      </w:r>
    </w:p>
    <w:p w:rsidR="00C31175" w:rsidRPr="00C31175" w:rsidRDefault="00C31175" w:rsidP="00C311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Impulsivität: Nimmt bei 40 % der Patienten ab.</w:t>
      </w:r>
    </w:p>
    <w:p w:rsidR="00C31175" w:rsidRPr="00C31175" w:rsidRDefault="00C31175" w:rsidP="00C311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Aufmerksamkeitsstörung: Bleibt bei 80 % der Betroffenen bis in das Erwachsenenalter bestehen.</w:t>
      </w:r>
    </w:p>
    <w:p w:rsidR="00C31175" w:rsidRPr="00C31175" w:rsidRDefault="00C31175" w:rsidP="00C311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Desorganisation und emotionale Dysregulation: Als zusätzliche Symptome nimmt deren Ausprägung im frühen Erwachsenenalter oftmals zu. </w:t>
      </w:r>
    </w:p>
    <w:p w:rsidR="00C31175" w:rsidRPr="00C31175" w:rsidRDefault="00C31175" w:rsidP="00C3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2. Neue Komorbiditäten</w:t>
      </w:r>
      <w:r w:rsidRPr="00C3117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de-DE"/>
        </w:rPr>
        <w:t>1</w:t>
      </w: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31175" w:rsidRPr="00C31175" w:rsidRDefault="00C31175" w:rsidP="00C311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80 % der ADHS-Patienten im Erwachsenenalter liegt mindestens eine </w:t>
      </w:r>
      <w:proofErr w:type="spellStart"/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komorbide</w:t>
      </w:r>
      <w:proofErr w:type="spellEnd"/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psychische Störung vor. </w:t>
      </w:r>
    </w:p>
    <w:p w:rsidR="00C31175" w:rsidRPr="00C31175" w:rsidRDefault="00C31175" w:rsidP="00C311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Vornehmlich treten Persönlichkeitsstörungen, Depressionen und Angststörungen, aber auch Essstörungen und Suchterkrankungen auf. </w:t>
      </w:r>
    </w:p>
    <w:p w:rsidR="00C31175" w:rsidRPr="00C31175" w:rsidRDefault="00C31175" w:rsidP="00C311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ADHS-Patienten haben ein fast 5-fach erhöhtes Risiko für eine psychische Komorbidität im Vergleich zu Gesunden. </w:t>
      </w:r>
    </w:p>
    <w:p w:rsidR="00C31175" w:rsidRPr="00C31175" w:rsidRDefault="00C31175" w:rsidP="00C3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3. Erhöhtes Risiko für somatische Erkrankungen</w:t>
      </w: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31175" w:rsidRPr="00C31175" w:rsidRDefault="00C31175" w:rsidP="00C3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Neben den genannten </w:t>
      </w:r>
      <w:proofErr w:type="spellStart"/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komorbid</w:t>
      </w:r>
      <w:proofErr w:type="spellEnd"/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aufretenden</w:t>
      </w:r>
      <w:proofErr w:type="spellEnd"/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psychischen Erkrankungen besteht bei erwachsenen ADHS-Patienten zudem ein deutlich erhöhtes Risiko für somatische Erkrankungen wie Adipositas oder metabolisches Syndrom.</w:t>
      </w:r>
      <w:r w:rsidRPr="00C31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1</w:t>
      </w: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31175" w:rsidRPr="00C31175" w:rsidRDefault="00C31175" w:rsidP="00C3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4. Negative psychosoziale Konsequenzen</w:t>
      </w:r>
      <w:r w:rsidRPr="00C3117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de-DE"/>
        </w:rPr>
        <w:t>1</w:t>
      </w: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31175" w:rsidRPr="00C31175" w:rsidRDefault="00C31175" w:rsidP="00C3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Darüber hinaus sind gehäuft negative psychosoziale Konsequenzen zu verzeichnen, wie </w:t>
      </w:r>
    </w:p>
    <w:p w:rsidR="00C31175" w:rsidRPr="00C31175" w:rsidRDefault="00C31175" w:rsidP="00C311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Arbeitslosigkeit, </w:t>
      </w:r>
    </w:p>
    <w:p w:rsidR="00C31175" w:rsidRPr="00C31175" w:rsidRDefault="00C31175" w:rsidP="00C311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ungewollte Schwangerschaften, </w:t>
      </w:r>
    </w:p>
    <w:p w:rsidR="00C31175" w:rsidRPr="00C31175" w:rsidRDefault="00C31175" w:rsidP="00C311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Scheidungen oder </w:t>
      </w:r>
    </w:p>
    <w:p w:rsidR="00C31175" w:rsidRPr="00C31175" w:rsidRDefault="00C31175" w:rsidP="00C311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Gesetzeskonflikte.</w:t>
      </w:r>
    </w:p>
    <w:p w:rsidR="00C31175" w:rsidRPr="00C31175" w:rsidRDefault="00C31175" w:rsidP="00C311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C31175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C31175" w:rsidRPr="00C31175" w:rsidRDefault="00C31175" w:rsidP="00C311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3117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Cave Zulassung: Mit der Volljährigkeit geht oft ein Medikationswechsel einher </w:t>
      </w:r>
    </w:p>
    <w:p w:rsidR="00C31175" w:rsidRPr="00C31175" w:rsidRDefault="00C31175" w:rsidP="00C3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Während im Kindesalter entsprechend der Goldstandard-Therapie zahlreiche </w:t>
      </w:r>
      <w:proofErr w:type="spellStart"/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Methylphenidat</w:t>
      </w:r>
      <w:proofErr w:type="spellEnd"/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-Präparate zur Verfügung stehen, haben nur zwei </w:t>
      </w:r>
      <w:proofErr w:type="spellStart"/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Retardformulierungen</w:t>
      </w:r>
      <w:proofErr w:type="spellEnd"/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 Vollzulassung im Erwachsenalter (z. B. </w:t>
      </w:r>
      <w:proofErr w:type="spellStart"/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Medikinet</w:t>
      </w:r>
      <w:proofErr w:type="spellEnd"/>
      <w:r w:rsidRPr="00C31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®</w:t>
      </w: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adult). Neben dem Wechsel des Therapeuten muss ab der Volljährigkeit daher in vielen Fällen auch ein Wechsel des Medikamentes erfolgen. Wird dies nicht rechtzeitig bedacht, kann es zum Therapieabbruch kommen.</w:t>
      </w:r>
      <w:r w:rsidRPr="00C31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1</w:t>
      </w: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31175" w:rsidRPr="00C31175" w:rsidRDefault="00C31175" w:rsidP="00C311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3117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Diese Faktoren können den Übergang erleichtern </w:t>
      </w:r>
    </w:p>
    <w:p w:rsidR="00C31175" w:rsidRPr="00C31175" w:rsidRDefault="00C31175" w:rsidP="00C3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Die Autoren des Gesundheitsmonitor 2013 empfehlen, den Übergang in das Versorgungssystem für Erwachsene mit ADHS besser vorzubereiten, so etwa durch:</w:t>
      </w:r>
      <w:r w:rsidRPr="00C311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3</w:t>
      </w: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31175" w:rsidRPr="00C31175" w:rsidRDefault="00C31175" w:rsidP="00C311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rechtzeitige Rücksprache</w:t>
      </w: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Betroffenen und ihren Angehörigen darüber, ob, wie und durch wen die Therapie fortgesetzt wird, </w:t>
      </w:r>
    </w:p>
    <w:p w:rsidR="00C31175" w:rsidRPr="00C31175" w:rsidRDefault="00C31175" w:rsidP="00C311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Übergabe an den weiterbehandelnden Arzt</w:t>
      </w: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schon ab dem 17. Lebensjahr,</w:t>
      </w:r>
    </w:p>
    <w:p w:rsidR="00C31175" w:rsidRPr="00C31175" w:rsidRDefault="00C31175" w:rsidP="00C311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enge Zusammenarbeit in der Phase des Übergangs</w:t>
      </w: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C31175" w:rsidRPr="00C31175" w:rsidRDefault="00C31175" w:rsidP="00C311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regionalen Austausch</w:t>
      </w: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zwischen Kinder-/Jugend- und </w:t>
      </w:r>
      <w:proofErr w:type="spellStart"/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Erwachsenen¬medizin</w:t>
      </w:r>
      <w:proofErr w:type="spellEnd"/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, z.B. regelmäßige Netzwerktreffen, gemeinsame Fortbildungen.</w:t>
      </w:r>
    </w:p>
    <w:p w:rsidR="00C31175" w:rsidRDefault="00C31175" w:rsidP="00C3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31175" w:rsidRPr="00C31175" w:rsidRDefault="00C31175" w:rsidP="00C3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Pr="00C31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Quellen:</w:t>
        </w:r>
      </w:hyperlink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31175" w:rsidRPr="00C31175" w:rsidRDefault="00C31175" w:rsidP="00C311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Ströhlein</w:t>
      </w:r>
      <w:proofErr w:type="spellEnd"/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B. et al. Transition bei ADHS: Kritische Entwicklungsaufgaben und ihre Bewältigung. </w:t>
      </w:r>
      <w:proofErr w:type="spellStart"/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NeuroTransmitter</w:t>
      </w:r>
      <w:proofErr w:type="spellEnd"/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2016; 27 </w:t>
      </w:r>
    </w:p>
    <w:p w:rsidR="00C31175" w:rsidRPr="00C31175" w:rsidRDefault="00C31175" w:rsidP="00C311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Lam, A.P., </w:t>
      </w:r>
      <w:proofErr w:type="spellStart"/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Philipsen</w:t>
      </w:r>
      <w:proofErr w:type="spellEnd"/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, A. Symptomwandel und Komorbiditäten. DNP - Der Neurologe und Psychiater, Ausgabe 10/2016</w:t>
      </w:r>
    </w:p>
    <w:p w:rsidR="00C31175" w:rsidRPr="00C31175" w:rsidRDefault="00C31175" w:rsidP="00C311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Gerd </w:t>
      </w:r>
      <w:proofErr w:type="spellStart"/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Lehmkuhl</w:t>
      </w:r>
      <w:proofErr w:type="spellEnd"/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, Ingrid Schubert. Gesundheitsmonitor 2013: Versorgung bei ADHS im Übergang zum Erwachsenenalter aus Sicht der Betroffenen. Newsletter der Bertelsmann Stiftung und der BARMER GEK</w:t>
      </w:r>
    </w:p>
    <w:p w:rsidR="00C31175" w:rsidRPr="00C31175" w:rsidRDefault="00C31175" w:rsidP="00C311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175">
        <w:rPr>
          <w:rFonts w:ascii="Times New Roman" w:eastAsia="Times New Roman" w:hAnsi="Times New Roman" w:cs="Times New Roman"/>
          <w:sz w:val="24"/>
          <w:szCs w:val="24"/>
          <w:lang w:eastAsia="de-DE"/>
        </w:rPr>
        <w:t>Ärzte Zeitung online. ADHS: Versorgungslücken und Unwissen. 14.11.2016</w:t>
      </w:r>
    </w:p>
    <w:p w:rsidR="00D27711" w:rsidRDefault="00D27711"/>
    <w:sectPr w:rsidR="00D277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45C"/>
    <w:multiLevelType w:val="multilevel"/>
    <w:tmpl w:val="D7B8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C7749"/>
    <w:multiLevelType w:val="multilevel"/>
    <w:tmpl w:val="DC0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76526"/>
    <w:multiLevelType w:val="multilevel"/>
    <w:tmpl w:val="632E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44977"/>
    <w:multiLevelType w:val="multilevel"/>
    <w:tmpl w:val="4CE0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E2CBE"/>
    <w:multiLevelType w:val="multilevel"/>
    <w:tmpl w:val="7B20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BA2F92"/>
    <w:multiLevelType w:val="multilevel"/>
    <w:tmpl w:val="825C7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75"/>
    <w:rsid w:val="00C31175"/>
    <w:rsid w:val="00D2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CE4C"/>
  <w15:chartTrackingRefBased/>
  <w15:docId w15:val="{05B409C0-08F5-4EAE-956D-33B0FB0B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31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7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2017-01-05T06:38:00Z</dcterms:created>
  <dcterms:modified xsi:type="dcterms:W3CDTF">2017-01-05T06:42:00Z</dcterms:modified>
</cp:coreProperties>
</file>