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7E" w:rsidRDefault="0014747E">
      <w:r>
        <w:t>Links:</w:t>
      </w:r>
    </w:p>
    <w:p w:rsidR="0014747E" w:rsidRDefault="0014747E"/>
    <w:p w:rsidR="00EC06C1" w:rsidRDefault="006258E6">
      <w:hyperlink r:id="rId4" w:history="1">
        <w:r w:rsidRPr="003D17A6">
          <w:rPr>
            <w:rStyle w:val="Hyperlink"/>
          </w:rPr>
          <w:t>http://www.bfarm.de/DE/Arzneimittel/zul/klinPr/compUse/_node.html</w:t>
        </w:r>
      </w:hyperlink>
    </w:p>
    <w:p w:rsidR="006258E6" w:rsidRDefault="006258E6"/>
    <w:p w:rsidR="006258E6" w:rsidRDefault="006258E6">
      <w:r w:rsidRPr="006258E6">
        <w:t>http://www.ema.europa.eu/docs/en_GB/document_library/Regulatory_and_procedural_guideline/2009/10/WC500004075.pdf</w:t>
      </w:r>
      <w:bookmarkStart w:id="0" w:name="_GoBack"/>
      <w:bookmarkEnd w:id="0"/>
    </w:p>
    <w:sectPr w:rsidR="00625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7E"/>
    <w:rsid w:val="0014747E"/>
    <w:rsid w:val="006258E6"/>
    <w:rsid w:val="00E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C3673-BFFD-4DE5-A797-2E3C42AC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5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farm.de/DE/Arzneimittel/zul/klinPr/compUse/_no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3</cp:revision>
  <dcterms:created xsi:type="dcterms:W3CDTF">2016-02-06T09:56:00Z</dcterms:created>
  <dcterms:modified xsi:type="dcterms:W3CDTF">2016-02-06T10:03:00Z</dcterms:modified>
</cp:coreProperties>
</file>